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1080" w:before="0" w:line="240"/>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2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4" w:space="1"/>
        </w:pBdr>
        <w:spacing w:after="160" w:before="0" w:line="276"/>
        <w:jc w:val="left"/>
      </w:pPr>
      <w:r>
        <w:rPr>
          <w:rFonts w:ascii="Arial" w:cs="Arial" w:eastAsia="Arial" w:hAnsi="Arial"/>
          <w:b w:val="false"/>
          <w:bCs w:val="false"/>
          <w:i w:val="false"/>
          <w:iCs w:val="false"/>
          <w:color w:val="0A0A0A"/>
          <w:sz w:val="20"/>
          <w:szCs w:val="20"/>
        </w:rPr>
        <w:t xml:space="preserve"/>
      </w:r>
    </w:p>
    <w:p>
      <w:pPr>
        <w:keepNext w:val="false"/>
        <w:spacing w:after="140" w:before="0" w:line="276"/>
        <w:jc w:val="center"/>
      </w:pPr>
      <w:r>
        <w:rPr>
          <w:rFonts w:ascii="Arial" w:cs="Arial" w:eastAsia="Arial" w:hAnsi="Arial"/>
          <w:b w:val="false"/>
          <w:bCs w:val="false"/>
          <w:i w:val="false"/>
          <w:iCs w:val="false"/>
          <w:color w:val="888888"/>
          <w:sz w:val="17"/>
          <w:szCs w:val="17"/>
        </w:rPr>
        <w:t xml:space="preserve">NORTH AMERICAN PILATES INSTITUTE</w:t>
      </w:r>
    </w:p>
    <w:p>
      <w:pPr>
        <w:keepNext w:val="false"/>
        <w:spacing w:after="60" w:before="0" w:line="60"/>
        <w:jc w:val="center"/>
      </w:pPr>
      <w:r>
        <w:rPr>
          <w:rFonts w:ascii="Arial" w:cs="Arial" w:eastAsia="Arial" w:hAnsi="Arial"/>
          <w:b/>
          <w:bCs/>
          <w:i w:val="false"/>
          <w:iCs w:val="false"/>
          <w:color w:val="0A0A0A"/>
          <w:sz w:val="54"/>
          <w:szCs w:val="54"/>
        </w:rPr>
        <w:t xml:space="preserve">Reformer Teacher Training</w:t>
      </w:r>
    </w:p>
    <w:p>
      <w:pPr>
        <w:keepNext w:val="false"/>
        <w:spacing w:after="200" w:before="0" w:line="60"/>
        <w:jc w:val="center"/>
      </w:pPr>
      <w:r>
        <w:rPr>
          <w:rFonts w:ascii="Arial" w:cs="Arial" w:eastAsia="Arial" w:hAnsi="Arial"/>
          <w:b/>
          <w:bCs/>
          <w:i w:val="false"/>
          <w:iCs w:val="false"/>
          <w:color w:val="0A0A0A"/>
          <w:sz w:val="54"/>
          <w:szCs w:val="54"/>
        </w:rPr>
        <w:t xml:space="preserve">Certification Standards</w:t>
      </w:r>
    </w:p>
    <w:p>
      <w:pPr>
        <w:keepNext w:val="false"/>
        <w:spacing w:after="80" w:before="0" w:line="276"/>
        <w:jc w:val="center"/>
      </w:pPr>
      <w:r>
        <w:rPr>
          <w:rFonts w:ascii="Arial" w:cs="Arial" w:eastAsia="Arial" w:hAnsi="Arial"/>
          <w:b w:val="false"/>
          <w:bCs w:val="false"/>
          <w:i w:val="false"/>
          <w:iCs w:val="false"/>
          <w:color w:val="444444"/>
          <w:sz w:val="24"/>
          <w:szCs w:val="24"/>
        </w:rPr>
        <w:t xml:space="preserve">300-Hour Program Framework</w:t>
      </w:r>
    </w:p>
    <w:p>
      <w:pPr>
        <w:keepNext w:val="false"/>
        <w:spacing w:after="320" w:before="0" w:line="276"/>
        <w:jc w:val="center"/>
      </w:pPr>
      <w:r>
        <w:rPr>
          <w:rFonts w:ascii="Arial" w:cs="Arial" w:eastAsia="Arial" w:hAnsi="Arial"/>
          <w:b w:val="false"/>
          <w:bCs w:val="false"/>
          <w:i w:val="false"/>
          <w:iCs w:val="false"/>
          <w:color w:val="888888"/>
          <w:sz w:val="20"/>
          <w:szCs w:val="20"/>
        </w:rPr>
        <w:t xml:space="preserve">Reformer  ·  Apparatus  ·  Supervised Teaching</w:t>
      </w:r>
    </w:p>
    <w:p>
      <w:pPr>
        <w:keepNext w:val="false"/>
        <w:pBdr>
          <w:bottom w:val="single" w:color="CCCCCC" w:sz="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24" w:space="1"/>
        </w:pBdr>
        <w:spacing w:after="360" w:before="0" w:line="276"/>
        <w:jc w:val="left"/>
      </w:pPr>
      <w:r>
        <w:rPr>
          <w:rFonts w:ascii="Arial" w:cs="Arial" w:eastAsia="Arial" w:hAnsi="Arial"/>
          <w:b w:val="false"/>
          <w:bCs w:val="false"/>
          <w:i w:val="false"/>
          <w:iCs w:val="false"/>
          <w:color w:val="0A0A0A"/>
          <w:sz w:val="20"/>
          <w:szCs w:val="20"/>
        </w:rPr>
        <w:t xml:space="preserve"/>
      </w:r>
    </w:p>
    <w:p>
      <w:pPr>
        <w:keepNext w:val="false"/>
        <w:spacing w:after="60" w:before="0" w:line="276"/>
        <w:jc w:val="center"/>
      </w:pPr>
      <w:r>
        <w:rPr>
          <w:rFonts w:ascii="Arial" w:cs="Arial" w:eastAsia="Arial" w:hAnsi="Arial"/>
          <w:b w:val="false"/>
          <w:bCs w:val="false"/>
          <w:i w:val="false"/>
          <w:iCs w:val="false"/>
          <w:color w:val="888888"/>
          <w:sz w:val="17"/>
          <w:szCs w:val="17"/>
        </w:rPr>
        <w:t xml:space="preserve">Edition 2026  ·  Version 1.0</w:t>
      </w:r>
    </w:p>
    <w:p>
      <w:pPr>
        <w:keepNext w:val="false"/>
        <w:spacing w:after="80" w:before="0" w:line="276"/>
        <w:jc w:val="center"/>
      </w:pPr>
      <w:r>
        <w:rPr>
          <w:rFonts w:ascii="Arial" w:cs="Arial" w:eastAsia="Arial" w:hAnsi="Arial"/>
          <w:b w:val="false"/>
          <w:bCs w:val="false"/>
          <w:i w:val="false"/>
          <w:iCs w:val="false"/>
          <w:color w:val="888888"/>
          <w:sz w:val="17"/>
          <w:szCs w:val="17"/>
        </w:rPr>
        <w:t xml:space="preserve">Effective: January 1, 2026</w:t>
      </w:r>
    </w:p>
    <w:p>
      <w:pPr>
        <w:keepNext w:val="false"/>
        <w:spacing w:after="40" w:before="0" w:line="276"/>
        <w:jc w:val="center"/>
      </w:pPr>
      <w:r>
        <w:rPr>
          <w:rFonts w:ascii="Arial" w:cs="Arial" w:eastAsia="Arial" w:hAnsi="Arial"/>
          <w:b w:val="false"/>
          <w:bCs w:val="false"/>
          <w:i w:val="false"/>
          <w:iCs w:val="false"/>
          <w:color w:val="888888"/>
          <w:sz w:val="16"/>
          <w:szCs w:val="16"/>
        </w:rPr>
        <w:t xml:space="preserve">North American Pilates Institute  ·  northamericanpilates.com</w:t>
      </w:r>
    </w:p>
    <w:p>
      <w:pPr>
        <w:keepNext w:val="false"/>
        <w:spacing w:after="0" w:before="0" w:line="276"/>
        <w:jc w:val="center"/>
      </w:pPr>
      <w:r>
        <w:rPr>
          <w:rFonts w:ascii="Arial" w:cs="Arial" w:eastAsia="Arial" w:hAnsi="Arial"/>
          <w:b w:val="false"/>
          <w:bCs w:val="false"/>
          <w:i w:val="false"/>
          <w:iCs w:val="false"/>
          <w:color w:val="888888"/>
          <w:sz w:val="16"/>
          <w:szCs w:val="16"/>
        </w:rPr>
        <w:t xml:space="preserve">certification@northamericanpilates.com</w:t>
      </w:r>
    </w:p>
    <w:p>
      <w:pPr>
        <w:keepNext w:val="false"/>
        <w:spacing w:after="0" w:before="0" w:line="276"/>
        <w:jc w:val="left"/>
      </w:pPr>
      <w:r>
        <w:br w:type="page"/>
      </w:r>
    </w:p>
    <w:p>
      <w:pPr>
        <w:sectPr>
          <w:type w:val="nextPage"/>
          <w:pgSz w:w="12240" w:h="15840" w:orient="portrait"/>
          <w:pgMar w:top="1152" w:right="1512" w:bottom="1152" w:left="1512" w:header="708" w:footer="708" w:gutter="0"/>
          <w:pgNumType/>
          <w:docGrid w:linePitch="360"/>
        </w:sectPr>
      </w:pPr>
    </w:p>
    <w:p>
      <w:pPr>
        <w:keepNext w:val="false"/>
        <w:spacing w:after="60" w:before="240" w:line="276"/>
        <w:jc w:val="left"/>
      </w:pPr>
      <w:r>
        <w:rPr>
          <w:rFonts w:ascii="Arial" w:cs="Arial" w:eastAsia="Arial" w:hAnsi="Arial"/>
          <w:b w:val="false"/>
          <w:bCs w:val="false"/>
          <w:i w:val="false"/>
          <w:iCs w:val="false"/>
          <w:color w:val="888888"/>
          <w:sz w:val="16"/>
          <w:szCs w:val="16"/>
        </w:rPr>
        <w:t xml:space="preserve">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Mission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North American Pilates Institute (NAPI) exists to develop competent, ethical, and evidence-informed Pilates professionals through structured education, supervised practice, and practical teaching experience.</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Reformer Teacher Training Program prepares instructors to safely teach movement, apply Pilates principles, observe movement quality, and deliver professional instruction across private and group settings. Graduates of this program are equipped to work confidently in studio, wellness, and rehabilitation environments.</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Who This Certification Is For</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This certification is designed for individuals seeking to become professional Reformer Pilates instructors. The program welcomes applicants from diverse professional and personal backgrounds.</w:t>
      </w:r>
    </w:p>
    <w:p>
      <w:pPr>
        <w:keepNext/>
        <w:spacing w:after="60" w:before="160" w:line="276"/>
        <w:jc w:val="left"/>
      </w:pPr>
      <w:r>
        <w:rPr>
          <w:rFonts w:ascii="Arial" w:cs="Arial" w:eastAsia="Arial" w:hAnsi="Arial"/>
          <w:b/>
          <w:bCs/>
          <w:i w:val="false"/>
          <w:iCs w:val="false"/>
          <w:color w:val="0A0A0A"/>
          <w:sz w:val="20"/>
          <w:szCs w:val="20"/>
        </w:rPr>
        <w:t xml:space="preserve">Suitable Applicants Include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Pilates instructors seeking formal specialization in Reformer</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Fitness professionals expanding apparatus knowledge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Yoga, somatic movement, and dance educators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Rehabilitation, healthcare, and wellness professionals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Career changers with a commitment to professional instruction</w:t>
      </w:r>
    </w:p>
    <w:p>
      <w:pPr>
        <w:keepNext/>
        <w:spacing w:after="60" w:before="160" w:line="276"/>
        <w:jc w:val="left"/>
      </w:pPr>
      <w:r>
        <w:rPr>
          <w:rFonts w:ascii="Arial" w:cs="Arial" w:eastAsia="Arial" w:hAnsi="Arial"/>
          <w:b/>
          <w:bCs/>
          <w:i w:val="false"/>
          <w:iCs w:val="false"/>
          <w:color w:val="0A0A0A"/>
          <w:sz w:val="20"/>
          <w:szCs w:val="20"/>
        </w:rPr>
        <w:t xml:space="preserve">Minimum Entry 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Meets minimum age requirement per institutional policy</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Completion of admissions requirements as stipulated by the Institute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Sufficient communication ability to deliver clear verbal instruction</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Program Structure &amp; Total Hours</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NAPI Reformer Teacher Training Program requires a minimum of </w:t>
      </w:r>
      <w:r>
        <w:rPr>
          <w:rFonts w:ascii="Arial" w:cs="Arial" w:eastAsia="Arial" w:hAnsi="Arial"/>
          <w:b/>
          <w:bCs/>
          <w:i w:val="false"/>
          <w:iCs w:val="false"/>
          <w:color w:val="0A0A0A"/>
          <w:sz w:val="19"/>
          <w:szCs w:val="19"/>
        </w:rPr>
        <w:t xml:space="preserve">300 documented hours</w:t>
      </w:r>
      <w:r>
        <w:rPr>
          <w:rFonts w:ascii="Arial" w:cs="Arial" w:eastAsia="Arial" w:hAnsi="Arial"/>
          <w:b w:val="false"/>
          <w:bCs w:val="false"/>
          <w:i w:val="false"/>
          <w:iCs w:val="false"/>
          <w:color w:val="0A0A0A"/>
          <w:sz w:val="19"/>
          <w:szCs w:val="19"/>
        </w:rPr>
        <w:t xml:space="preserve">, distributed across seven defined training components. This structure ensures candidates develop theoretical knowledge, physical mastery, professional observation skills, and instructional competency before certification is awarded.</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7004"/>
        <w:gridCol w:w="2212"/>
      </w:tblGrid>
      <w:tr>
        <w:trPr>
          <w:tblHeader/>
        </w:trPr>
        <w:tc>
          <w:tcPr>
            <w:tcW w:type="dxa" w:w="7004"/>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Training Component</w:t>
            </w:r>
          </w:p>
        </w:tc>
        <w:tc>
          <w:tcPr>
            <w:tcW w:type="dxa" w:w="2212"/>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bCs/>
                <w:i w:val="false"/>
                <w:iCs w:val="false"/>
                <w:color w:val="888888"/>
                <w:sz w:val="17"/>
                <w:szCs w:val="17"/>
              </w:rPr>
              <w:t xml:space="preserve">Hours</w:t>
            </w:r>
          </w:p>
        </w:tc>
      </w:tr>
      <w:tr>
        <w:trPr>
          <w:tblHeader w:val="false"/>
        </w:trPr>
        <w:tc>
          <w:tcPr>
            <w:tcW w:type="dxa" w:w="7004"/>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Lecture &amp; Instruction</w:t>
            </w:r>
          </w:p>
        </w:tc>
        <w:tc>
          <w:tcPr>
            <w:tcW w:type="dxa" w:w="221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85</w:t>
            </w:r>
          </w:p>
        </w:tc>
      </w:tr>
      <w:tr>
        <w:trPr>
          <w:tblHeader w:val="false"/>
        </w:trPr>
        <w:tc>
          <w:tcPr>
            <w:tcW w:type="dxa" w:w="7004"/>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Student Observation</w:t>
            </w:r>
          </w:p>
        </w:tc>
        <w:tc>
          <w:tcPr>
            <w:tcW w:type="dxa" w:w="221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60</w:t>
            </w:r>
          </w:p>
        </w:tc>
      </w:tr>
      <w:tr>
        <w:trPr>
          <w:tblHeader w:val="false"/>
        </w:trPr>
        <w:tc>
          <w:tcPr>
            <w:tcW w:type="dxa" w:w="7004"/>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Self-Practice</w:t>
            </w:r>
          </w:p>
        </w:tc>
        <w:tc>
          <w:tcPr>
            <w:tcW w:type="dxa" w:w="221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60</w:t>
            </w:r>
          </w:p>
        </w:tc>
      </w:tr>
      <w:tr>
        <w:trPr>
          <w:tblHeader w:val="false"/>
        </w:trPr>
        <w:tc>
          <w:tcPr>
            <w:tcW w:type="dxa" w:w="7004"/>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Student Teaching</w:t>
            </w:r>
          </w:p>
        </w:tc>
        <w:tc>
          <w:tcPr>
            <w:tcW w:type="dxa" w:w="221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40</w:t>
            </w:r>
          </w:p>
        </w:tc>
      </w:tr>
      <w:tr>
        <w:trPr>
          <w:tblHeader w:val="false"/>
        </w:trPr>
        <w:tc>
          <w:tcPr>
            <w:tcW w:type="dxa" w:w="7004"/>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Assisted Teaching with QTT</w:t>
            </w:r>
          </w:p>
        </w:tc>
        <w:tc>
          <w:tcPr>
            <w:tcW w:type="dxa" w:w="221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10</w:t>
            </w:r>
          </w:p>
        </w:tc>
      </w:tr>
      <w:tr>
        <w:trPr>
          <w:tblHeader w:val="false"/>
        </w:trPr>
        <w:tc>
          <w:tcPr>
            <w:tcW w:type="dxa" w:w="7004"/>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Private or Group Sessions with QTT</w:t>
            </w:r>
          </w:p>
        </w:tc>
        <w:tc>
          <w:tcPr>
            <w:tcW w:type="dxa" w:w="221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40</w:t>
            </w:r>
          </w:p>
        </w:tc>
      </w:tr>
      <w:tr>
        <w:trPr>
          <w:tblHeader w:val="false"/>
        </w:trPr>
        <w:tc>
          <w:tcPr>
            <w:tcW w:type="dxa" w:w="7004"/>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QTT Observation of Student Teaching</w:t>
            </w:r>
          </w:p>
        </w:tc>
        <w:tc>
          <w:tcPr>
            <w:tcW w:type="dxa" w:w="221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5</w:t>
            </w:r>
          </w:p>
        </w:tc>
      </w:tr>
      <w:tr>
        <w:trPr>
          <w:tblHeader w:val="false"/>
        </w:trPr>
        <w:tc>
          <w:tcPr>
            <w:tcW w:type="dxa" w:w="7004"/>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0A0A0A"/>
                <w:sz w:val="19"/>
                <w:szCs w:val="19"/>
              </w:rPr>
              <w:t xml:space="preserve">TOTAL PROGRAM REQUIREMENT</w:t>
            </w:r>
          </w:p>
        </w:tc>
        <w:tc>
          <w:tcPr>
            <w:tcW w:type="dxa" w:w="2212"/>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bCs/>
                <w:i w:val="false"/>
                <w:iCs w:val="false"/>
                <w:color w:val="0A0A0A"/>
                <w:sz w:val="19"/>
                <w:szCs w:val="19"/>
              </w:rPr>
              <w:t xml:space="preserve">300</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Program Award &amp; Delivery</w:t>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765"/>
        <w:gridCol w:w="6451"/>
      </w:tblGrid>
      <w:tr>
        <w:trPr>
          <w:tblHeader/>
        </w:trPr>
        <w:tc>
          <w:tcPr>
            <w:tcW w:type="dxa" w:w="2765"/>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Program Award</w:t>
            </w:r>
          </w:p>
        </w:tc>
        <w:tc>
          <w:tcPr>
            <w:tcW w:type="dxa" w:w="645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Certificate in Reformer Teacher Training</w:t>
            </w:r>
          </w:p>
        </w:tc>
      </w:tr>
      <w:tr>
        <w:trPr>
          <w:tblHeader w:val="false"/>
        </w:trPr>
        <w:tc>
          <w:tcPr>
            <w:tcW w:type="dxa" w:w="2765"/>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Delivery Mode</w:t>
            </w:r>
          </w:p>
        </w:tc>
        <w:tc>
          <w:tcPr>
            <w:tcW w:type="dxa" w:w="645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Hybrid  ·  Face-to-Face  ·  Online Supported</w:t>
            </w:r>
          </w:p>
        </w:tc>
      </w:tr>
      <w:tr>
        <w:trPr>
          <w:tblHeader w:val="false"/>
        </w:trPr>
        <w:tc>
          <w:tcPr>
            <w:tcW w:type="dxa" w:w="2765"/>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Document No.</w:t>
            </w:r>
          </w:p>
        </w:tc>
        <w:tc>
          <w:tcPr>
            <w:tcW w:type="dxa" w:w="645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NAPI-RTTS-300-V1</w:t>
            </w:r>
          </w:p>
        </w:tc>
      </w:tr>
      <w:tr>
        <w:trPr>
          <w:tblHeader w:val="false"/>
        </w:trPr>
        <w:tc>
          <w:tcPr>
            <w:tcW w:type="dxa" w:w="2765"/>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Review Cycle</w:t>
            </w:r>
          </w:p>
        </w:tc>
        <w:tc>
          <w:tcPr>
            <w:tcW w:type="dxa" w:w="645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Every 24 months</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Component Definitions</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Lecture (85 hrs)</w:t>
      </w:r>
      <w:r>
        <w:rPr>
          <w:rFonts w:ascii="Arial" w:cs="Arial" w:eastAsia="Arial" w:hAnsi="Arial"/>
          <w:b w:val="false"/>
          <w:bCs w:val="false"/>
          <w:i w:val="false"/>
          <w:iCs w:val="false"/>
          <w:color w:val="0A0A0A"/>
          <w:sz w:val="19"/>
          <w:szCs w:val="19"/>
        </w:rPr>
        <w:t xml:space="preserve"> — Formal instruction with a Qualified Teacher Trainer (QTT) covering Reformer repertoire, functional anatomy, biomechanics, Pilates principles, cueing, modifications and contraindications, programming, and professional practice.</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Student Observation (60 hrs)</w:t>
      </w:r>
      <w:r>
        <w:rPr>
          <w:rFonts w:ascii="Arial" w:cs="Arial" w:eastAsia="Arial" w:hAnsi="Arial"/>
          <w:b w:val="false"/>
          <w:bCs w:val="false"/>
          <w:i w:val="false"/>
          <w:iCs w:val="false"/>
          <w:color w:val="0A0A0A"/>
          <w:sz w:val="19"/>
          <w:szCs w:val="19"/>
        </w:rPr>
        <w:t xml:space="preserve"> — Observation of approved instructors and QTTs delivering private sessions, duets, and group Reformer classes. Observations recorded in logbook.</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Self-Practice (60 hrs)</w:t>
      </w:r>
      <w:r>
        <w:rPr>
          <w:rFonts w:ascii="Arial" w:cs="Arial" w:eastAsia="Arial" w:hAnsi="Arial"/>
          <w:b w:val="false"/>
          <w:bCs w:val="false"/>
          <w:i w:val="false"/>
          <w:iCs w:val="false"/>
          <w:color w:val="0A0A0A"/>
          <w:sz w:val="19"/>
          <w:szCs w:val="19"/>
        </w:rPr>
        <w:t xml:space="preserve"> — Supervised or documented independent practice developing personal Reformer repertoire, movement competency, and reflective awareness.</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Student Teaching (40 hrs)</w:t>
      </w:r>
      <w:r>
        <w:rPr>
          <w:rFonts w:ascii="Arial" w:cs="Arial" w:eastAsia="Arial" w:hAnsi="Arial"/>
          <w:b w:val="false"/>
          <w:bCs w:val="false"/>
          <w:i w:val="false"/>
          <w:iCs w:val="false"/>
          <w:color w:val="0A0A0A"/>
          <w:sz w:val="19"/>
          <w:szCs w:val="19"/>
        </w:rPr>
        <w:t xml:space="preserve"> — Candidate-led instruction of peers, volunteer clients, and practice clients with lesson plans and teaching logs required.</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Assisted Teaching with QTT (10 hrs)</w:t>
      </w:r>
      <w:r>
        <w:rPr>
          <w:rFonts w:ascii="Arial" w:cs="Arial" w:eastAsia="Arial" w:hAnsi="Arial"/>
          <w:b w:val="false"/>
          <w:bCs w:val="false"/>
          <w:i w:val="false"/>
          <w:iCs w:val="false"/>
          <w:color w:val="0A0A0A"/>
          <w:sz w:val="19"/>
          <w:szCs w:val="19"/>
        </w:rPr>
        <w:t xml:space="preserve"> — Candidate assists an active QTT with equipment setup, spotting, modifications, and class support.</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Private or Group Sessions with QTT (40 hrs)</w:t>
      </w:r>
      <w:r>
        <w:rPr>
          <w:rFonts w:ascii="Arial" w:cs="Arial" w:eastAsia="Arial" w:hAnsi="Arial"/>
          <w:b w:val="false"/>
          <w:bCs w:val="false"/>
          <w:i w:val="false"/>
          <w:iCs w:val="false"/>
          <w:color w:val="0A0A0A"/>
          <w:sz w:val="19"/>
          <w:szCs w:val="19"/>
        </w:rPr>
        <w:t xml:space="preserve"> — Candidate receives direct instruction from a QTT in private, semi-private, or group settings for technique refinement.</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QTT Observation of Student Teaching (5 hrs)</w:t>
      </w:r>
      <w:r>
        <w:rPr>
          <w:rFonts w:ascii="Arial" w:cs="Arial" w:eastAsia="Arial" w:hAnsi="Arial"/>
          <w:b w:val="false"/>
          <w:bCs w:val="false"/>
          <w:i w:val="false"/>
          <w:iCs w:val="false"/>
          <w:color w:val="0A0A0A"/>
          <w:sz w:val="19"/>
          <w:szCs w:val="19"/>
        </w:rPr>
        <w:t xml:space="preserve"> — Formal supervised assessment: live teaching observed by QTT with structured feedback and competency sign-off.</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IV</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Observation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Observation is a structured, analytical component of the program — not a passive activity. Candidates develop professional judgment, teaching awareness, and movement literacy through deliberate, documented observation.</w:t>
      </w:r>
    </w:p>
    <w:p>
      <w:pPr>
        <w:keepNext/>
        <w:spacing w:after="60" w:before="160" w:line="276"/>
        <w:jc w:val="left"/>
      </w:pPr>
      <w:r>
        <w:rPr>
          <w:rFonts w:ascii="Arial" w:cs="Arial" w:eastAsia="Arial" w:hAnsi="Arial"/>
          <w:b/>
          <w:bCs/>
          <w:i w:val="false"/>
          <w:iCs w:val="false"/>
          <w:color w:val="0A0A0A"/>
          <w:sz w:val="20"/>
          <w:szCs w:val="20"/>
        </w:rPr>
        <w:t xml:space="preserve">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60 observation hours completed and logged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Observations conducted with approved instructors and QTTs only</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Must include both private and group Reformer settings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sessions recorded in the official NAPI Observation Log</w:t>
      </w:r>
    </w:p>
    <w:p>
      <w:pPr>
        <w:keepNext/>
        <w:spacing w:after="60" w:before="160" w:line="276"/>
        <w:jc w:val="left"/>
      </w:pPr>
      <w:r>
        <w:rPr>
          <w:rFonts w:ascii="Arial" w:cs="Arial" w:eastAsia="Arial" w:hAnsi="Arial"/>
          <w:b/>
          <w:bCs/>
          <w:i w:val="false"/>
          <w:iCs w:val="false"/>
          <w:color w:val="0A0A0A"/>
          <w:sz w:val="20"/>
          <w:szCs w:val="20"/>
        </w:rPr>
        <w:t xml:space="preserve">Observation Outcomes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Movement pattern recognition and quality assessment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Cueing strategy analysis across verbal, tactile, and visual modes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Understanding of class flow, pacing, and session structure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Identification of safety protocols and risk management in practice</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Practice Teaching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Practice teaching is the primary vehicle through which candidates develop instructional competency. All teaching hours must be documented, and a portion must occur under direct QTT supervision.</w:t>
      </w:r>
    </w:p>
    <w:p>
      <w:pPr>
        <w:keepNext/>
        <w:spacing w:after="60" w:before="160" w:line="276"/>
        <w:jc w:val="left"/>
      </w:pPr>
      <w:r>
        <w:rPr>
          <w:rFonts w:ascii="Arial" w:cs="Arial" w:eastAsia="Arial" w:hAnsi="Arial"/>
          <w:b/>
          <w:bCs/>
          <w:i w:val="false"/>
          <w:iCs w:val="false"/>
          <w:color w:val="0A0A0A"/>
          <w:sz w:val="20"/>
          <w:szCs w:val="20"/>
        </w:rPr>
        <w:t xml:space="preserve">Hour 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40 Student Teaching hours with peers or practice clients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10 Assisted Teaching hours alongside an active QTT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5 hours formally observed and assessed by a QTT</w:t>
      </w:r>
    </w:p>
    <w:p>
      <w:pPr>
        <w:keepNext/>
        <w:spacing w:after="60" w:before="160" w:line="276"/>
        <w:jc w:val="left"/>
      </w:pPr>
      <w:r>
        <w:rPr>
          <w:rFonts w:ascii="Arial" w:cs="Arial" w:eastAsia="Arial" w:hAnsi="Arial"/>
          <w:b/>
          <w:bCs/>
          <w:i w:val="false"/>
          <w:iCs w:val="false"/>
          <w:color w:val="0A0A0A"/>
          <w:sz w:val="20"/>
          <w:szCs w:val="20"/>
        </w:rPr>
        <w:t xml:space="preserve">Teaching Competencies Developed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Session planning and apparatus preparation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Exercise delivery with appropriate sequencing and progressions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Verbal and tactile cueing with precision and safety awareness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Exercise regression and modification for individual needs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Professional communication and client relationship management</w:t>
      </w:r>
    </w:p>
    <w:p>
      <w:pPr>
        <w:keepNext/>
        <w:spacing w:after="60" w:before="160" w:line="276"/>
        <w:jc w:val="left"/>
      </w:pPr>
      <w:r>
        <w:rPr>
          <w:rFonts w:ascii="Arial" w:cs="Arial" w:eastAsia="Arial" w:hAnsi="Arial"/>
          <w:b/>
          <w:bCs/>
          <w:i w:val="false"/>
          <w:iCs w:val="false"/>
          <w:color w:val="0A0A0A"/>
          <w:sz w:val="20"/>
          <w:szCs w:val="20"/>
        </w:rPr>
        <w:t xml:space="preserve">Documentation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All practice teaching and assisted teaching sessions must be logged in the NAPI Teaching Log, co-signed by the supervising instructor or QTT. Logs must include session date, duration, client or peer descriptor, and supervising instructor name.</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Self-Practice Requirements</w:t>
      </w:r>
    </w:p>
    <w:p>
      <w:pPr>
        <w:keepNext w:val="false"/>
        <w:spacing w:after="100" w:before="0" w:line="290"/>
        <w:jc w:val="both"/>
      </w:pPr>
      <w:r>
        <w:rPr>
          <w:rFonts w:ascii="Arial" w:cs="Arial" w:eastAsia="Arial" w:hAnsi="Arial"/>
          <w:b w:val="false"/>
          <w:bCs w:val="false"/>
          <w:i w:val="false"/>
          <w:iCs w:val="false"/>
          <w:color w:val="0A0A0A"/>
          <w:sz w:val="19"/>
          <w:szCs w:val="19"/>
        </w:rPr>
        <w:t xml:space="preserve">Embodied physical practice is central to NAPI's pedagogical philosophy. Candidates must develop personal Reformer fluency before they can effectively teach others. A minimum of </w:t>
      </w:r>
      <w:r>
        <w:rPr>
          <w:rFonts w:ascii="Arial" w:cs="Arial" w:eastAsia="Arial" w:hAnsi="Arial"/>
          <w:b/>
          <w:bCs/>
          <w:i w:val="false"/>
          <w:iCs w:val="false"/>
          <w:color w:val="0A0A0A"/>
          <w:sz w:val="19"/>
          <w:szCs w:val="19"/>
        </w:rPr>
        <w:t xml:space="preserve">60 self-practice hours</w:t>
      </w:r>
      <w:r>
        <w:rPr>
          <w:rFonts w:ascii="Arial" w:cs="Arial" w:eastAsia="Arial" w:hAnsi="Arial"/>
          <w:b w:val="false"/>
          <w:bCs w:val="false"/>
          <w:i w:val="false"/>
          <w:iCs w:val="false"/>
          <w:color w:val="0A0A0A"/>
          <w:sz w:val="19"/>
          <w:szCs w:val="19"/>
        </w:rPr>
        <w:t xml:space="preserve"> are required.</w:t>
      </w:r>
    </w:p>
    <w:p>
      <w:pPr>
        <w:keepNext/>
        <w:spacing w:after="60" w:before="160" w:line="276"/>
        <w:jc w:val="left"/>
      </w:pPr>
      <w:r>
        <w:rPr>
          <w:rFonts w:ascii="Arial" w:cs="Arial" w:eastAsia="Arial" w:hAnsi="Arial"/>
          <w:b/>
          <w:bCs/>
          <w:i w:val="false"/>
          <w:iCs w:val="false"/>
          <w:color w:val="0A0A0A"/>
          <w:sz w:val="20"/>
          <w:szCs w:val="20"/>
        </w:rPr>
        <w:t xml:space="preserve">Standards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60 hours completed across supervised and independent settings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Practice documented in NAPI Self-Practice Log with date, duration, and brief reflection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Repertoire must span the full Reformer syllabus covered in the program</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Independent practice is encouraged alongside supervised sessions</w:t>
      </w:r>
    </w:p>
    <w:p>
      <w:pPr>
        <w:keepNext/>
        <w:spacing w:after="60" w:before="160" w:line="276"/>
        <w:jc w:val="left"/>
      </w:pPr>
      <w:r>
        <w:rPr>
          <w:rFonts w:ascii="Arial" w:cs="Arial" w:eastAsia="Arial" w:hAnsi="Arial"/>
          <w:b/>
          <w:bCs/>
          <w:i w:val="false"/>
          <w:iCs w:val="false"/>
          <w:color w:val="0A0A0A"/>
          <w:sz w:val="20"/>
          <w:szCs w:val="20"/>
        </w:rPr>
        <w:t xml:space="preserve">Expected Outcomes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Demonstrated Reformer repertoire competency across all major categories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Application of Pilates principles within personal movement practice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Developed kinesthetic awareness to inform observational and teaching skill</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Assessments &amp; Passing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Certification is awarded only upon successful demonstration of competency across all assessment components. Completion of hours alone does not constitute eligibility for certification.</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3871"/>
        <w:gridCol w:w="2396"/>
        <w:gridCol w:w="2949"/>
      </w:tblGrid>
      <w:tr>
        <w:trPr>
          <w:tblHeader/>
        </w:trPr>
        <w:tc>
          <w:tcPr>
            <w:tcW w:type="dxa" w:w="387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Assessment Component</w:t>
            </w:r>
          </w:p>
        </w:tc>
        <w:tc>
          <w:tcPr>
            <w:tcW w:type="dxa" w:w="2396"/>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Standard</w:t>
            </w:r>
          </w:p>
        </w:tc>
        <w:tc>
          <w:tcPr>
            <w:tcW w:type="dxa" w:w="2949"/>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Format</w:t>
            </w:r>
          </w:p>
        </w:tc>
      </w:tr>
      <w:tr>
        <w:trPr>
          <w:tblHeader w:val="false"/>
        </w:trPr>
        <w:tc>
          <w:tcPr>
            <w:tcW w:type="dxa" w:w="387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Written Examination</w:t>
            </w:r>
          </w:p>
        </w:tc>
        <w:tc>
          <w:tcPr>
            <w:tcW w:type="dxa" w:w="2396"/>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Minimum 88%</w:t>
            </w:r>
          </w:p>
        </w:tc>
        <w:tc>
          <w:tcPr>
            <w:tcW w:type="dxa" w:w="2949"/>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Closed-book written exam</w:t>
            </w:r>
          </w:p>
        </w:tc>
      </w:tr>
      <w:tr>
        <w:trPr>
          <w:tblHeader w:val="false"/>
        </w:trPr>
        <w:tc>
          <w:tcPr>
            <w:tcW w:type="dxa" w:w="387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Practical Teaching Examination</w:t>
            </w:r>
          </w:p>
        </w:tc>
        <w:tc>
          <w:tcPr>
            <w:tcW w:type="dxa" w:w="2396"/>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Minimum 88%</w:t>
            </w:r>
          </w:p>
        </w:tc>
        <w:tc>
          <w:tcPr>
            <w:tcW w:type="dxa" w:w="2949"/>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Live QTT-assessed teaching</w:t>
            </w:r>
          </w:p>
        </w:tc>
      </w:tr>
      <w:tr>
        <w:trPr>
          <w:tblHeader w:val="false"/>
        </w:trPr>
        <w:tc>
          <w:tcPr>
            <w:tcW w:type="dxa" w:w="387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Professional Conduct</w:t>
            </w:r>
          </w:p>
        </w:tc>
        <w:tc>
          <w:tcPr>
            <w:tcW w:type="dxa" w:w="2396"/>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Pass / Fail</w:t>
            </w:r>
          </w:p>
        </w:tc>
        <w:tc>
          <w:tcPr>
            <w:tcW w:type="dxa" w:w="2949"/>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QTT evaluation</w:t>
            </w:r>
          </w:p>
        </w:tc>
      </w:tr>
      <w:tr>
        <w:trPr>
          <w:tblHeader w:val="false"/>
        </w:trPr>
        <w:tc>
          <w:tcPr>
            <w:tcW w:type="dxa" w:w="387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Lecture Attendance</w:t>
            </w:r>
          </w:p>
        </w:tc>
        <w:tc>
          <w:tcPr>
            <w:tcW w:type="dxa" w:w="2396"/>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100%</w:t>
            </w:r>
          </w:p>
        </w:tc>
        <w:tc>
          <w:tcPr>
            <w:tcW w:type="dxa" w:w="2949"/>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Attendance record</w:t>
            </w:r>
          </w:p>
        </w:tc>
      </w:tr>
      <w:tr>
        <w:trPr>
          <w:tblHeader w:val="false"/>
        </w:trPr>
        <w:tc>
          <w:tcPr>
            <w:tcW w:type="dxa" w:w="387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All Logs &amp; Documentation</w:t>
            </w:r>
          </w:p>
        </w:tc>
        <w:tc>
          <w:tcPr>
            <w:tcW w:type="dxa" w:w="2396"/>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100% complete</w:t>
            </w:r>
          </w:p>
        </w:tc>
        <w:tc>
          <w:tcPr>
            <w:tcW w:type="dxa" w:w="2949"/>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Verified submission</w:t>
            </w:r>
          </w:p>
        </w:tc>
      </w:tr>
      <w:tr>
        <w:trPr>
          <w:tblHeader w:val="false"/>
        </w:trPr>
        <w:tc>
          <w:tcPr>
            <w:tcW w:type="dxa" w:w="387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Total Program Hours</w:t>
            </w:r>
          </w:p>
        </w:tc>
        <w:tc>
          <w:tcPr>
            <w:tcW w:type="dxa" w:w="2396"/>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300 hrs required</w:t>
            </w:r>
          </w:p>
        </w:tc>
        <w:tc>
          <w:tcPr>
            <w:tcW w:type="dxa" w:w="2949"/>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Institutional sign-off</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Written Examination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Assesses knowledge of Reformer repertoire, anatomy, biomechanics, Pilates principles, contraindications, programming, and professional practice. A minimum of 88% is required. One retest is permitted following a mandatory review period at the Training Director's discretion.</w:t>
      </w:r>
    </w:p>
    <w:p>
      <w:pPr>
        <w:keepNext/>
        <w:spacing w:after="60" w:before="160" w:line="276"/>
        <w:jc w:val="left"/>
      </w:pPr>
      <w:r>
        <w:rPr>
          <w:rFonts w:ascii="Arial" w:cs="Arial" w:eastAsia="Arial" w:hAnsi="Arial"/>
          <w:b/>
          <w:bCs/>
          <w:i w:val="false"/>
          <w:iCs w:val="false"/>
          <w:color w:val="0A0A0A"/>
          <w:sz w:val="20"/>
          <w:szCs w:val="20"/>
        </w:rPr>
        <w:t xml:space="preserve">Practical Teaching Examination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Candidates deliver a structured Reformer session assessed against the NAPI Practical Competency Rubric. Evaluators assess instructional clarity, cueing precision, safety management, and professional demeanor. A minimum of 88% is required.</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Core Competency Framework</w:t>
      </w:r>
    </w:p>
    <w:p>
      <w:pPr>
        <w:keepNext w:val="false"/>
        <w:spacing w:after="100" w:before="0" w:line="290"/>
        <w:jc w:val="both"/>
      </w:pPr>
      <w:r>
        <w:rPr>
          <w:rFonts w:ascii="Arial" w:cs="Arial" w:eastAsia="Arial" w:hAnsi="Arial"/>
          <w:b w:val="false"/>
          <w:bCs w:val="false"/>
          <w:i w:val="false"/>
          <w:iCs w:val="false"/>
          <w:color w:val="0A0A0A"/>
          <w:sz w:val="19"/>
          <w:szCs w:val="19"/>
        </w:rPr>
        <w:t xml:space="preserve">Graduates are evaluated against five competency domains. Each domain is assessed through both written examination (knowledge) and practical assessment (application). All domains must be passed for certification to be awarded.</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028"/>
        <w:gridCol w:w="7188"/>
      </w:tblGrid>
      <w:tr>
        <w:trPr>
          <w:tblHeader/>
        </w:trPr>
        <w:tc>
          <w:tcPr>
            <w:tcW w:type="dxa" w:w="2028"/>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Domain</w:t>
            </w:r>
          </w:p>
        </w:tc>
        <w:tc>
          <w:tcPr>
            <w:tcW w:type="dxa" w:w="7188"/>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Core Competencies</w:t>
            </w:r>
          </w:p>
        </w:tc>
      </w:tr>
      <w:tr>
        <w:trPr>
          <w:tblHeader w:val="false"/>
        </w:trPr>
        <w:tc>
          <w:tcPr>
            <w:tcW w:type="dxa" w:w="202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Technical</w:t>
            </w:r>
          </w:p>
        </w:tc>
        <w:tc>
          <w:tcPr>
            <w:tcW w:type="dxa" w:w="718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Reformer repertoire · Exercise modification · Apparatus programming · Progressions and regressions</w:t>
            </w:r>
          </w:p>
        </w:tc>
      </w:tr>
      <w:tr>
        <w:trPr>
          <w:tblHeader w:val="false"/>
        </w:trPr>
        <w:tc>
          <w:tcPr>
            <w:tcW w:type="dxa" w:w="202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Teaching</w:t>
            </w:r>
          </w:p>
        </w:tc>
        <w:tc>
          <w:tcPr>
            <w:tcW w:type="dxa" w:w="718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Verbal, tactile &amp; visual cueing · Movement observation · Real-time correction · Session planning</w:t>
            </w:r>
          </w:p>
        </w:tc>
      </w:tr>
      <w:tr>
        <w:trPr>
          <w:tblHeader w:val="false"/>
        </w:trPr>
        <w:tc>
          <w:tcPr>
            <w:tcW w:type="dxa" w:w="202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Professional</w:t>
            </w:r>
          </w:p>
        </w:tc>
        <w:tc>
          <w:tcPr>
            <w:tcW w:type="dxa" w:w="718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Ethics and conduct · Documentation standards · Scope of practice · Client communication</w:t>
            </w:r>
          </w:p>
        </w:tc>
      </w:tr>
      <w:tr>
        <w:trPr>
          <w:tblHeader w:val="false"/>
        </w:trPr>
        <w:tc>
          <w:tcPr>
            <w:tcW w:type="dxa" w:w="202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Safety</w:t>
            </w:r>
          </w:p>
        </w:tc>
        <w:tc>
          <w:tcPr>
            <w:tcW w:type="dxa" w:w="718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Client screening · Contraindications · Risk management · Emergency protocols</w:t>
            </w:r>
          </w:p>
        </w:tc>
      </w:tr>
      <w:tr>
        <w:trPr>
          <w:tblHeader w:val="false"/>
        </w:trPr>
        <w:tc>
          <w:tcPr>
            <w:tcW w:type="dxa" w:w="202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Movement Science</w:t>
            </w:r>
          </w:p>
        </w:tc>
        <w:tc>
          <w:tcPr>
            <w:tcW w:type="dxa" w:w="718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Functional anatomy · Biomechanics · Pilates principles · Breath mechanics</w:t>
            </w:r>
          </w:p>
        </w:tc>
      </w:tr>
    </w:tbl>
    <w:p>
      <w:pPr>
        <w:keepNext w:val="false"/>
        <w:spacing w:after="60" w:before="240" w:line="276"/>
        <w:jc w:val="left"/>
      </w:pPr>
      <w:r>
        <w:rPr>
          <w:rFonts w:ascii="Arial" w:cs="Arial" w:eastAsia="Arial" w:hAnsi="Arial"/>
          <w:b w:val="false"/>
          <w:bCs w:val="false"/>
          <w:i w:val="false"/>
          <w:iCs w:val="false"/>
          <w:color w:val="888888"/>
          <w:sz w:val="16"/>
          <w:szCs w:val="16"/>
        </w:rPr>
        <w:t xml:space="preserve">IX</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Graduation Requirements</w:t>
      </w:r>
    </w:p>
    <w:p>
      <w:pPr>
        <w:keepNext w:val="false"/>
        <w:spacing w:after="100" w:before="0" w:line="290"/>
        <w:jc w:val="both"/>
      </w:pPr>
      <w:r>
        <w:rPr>
          <w:rFonts w:ascii="Arial" w:cs="Arial" w:eastAsia="Arial" w:hAnsi="Arial"/>
          <w:b w:val="false"/>
          <w:bCs w:val="false"/>
          <w:i w:val="false"/>
          <w:iCs w:val="false"/>
          <w:color w:val="0A0A0A"/>
          <w:sz w:val="19"/>
          <w:szCs w:val="19"/>
        </w:rPr>
        <w:t xml:space="preserve">NAPI certification is awarded upon verified completion of all requirements below. No single requirement may be waived. Partial completion does not entitle a candidate to provisional certification.</w:t>
      </w:r>
    </w:p>
    <w:p>
      <w:pPr>
        <w:keepNext/>
        <w:spacing w:after="60" w:before="160" w:line="276"/>
        <w:jc w:val="left"/>
      </w:pPr>
      <w:r>
        <w:rPr>
          <w:rFonts w:ascii="Arial" w:cs="Arial" w:eastAsia="Arial" w:hAnsi="Arial"/>
          <w:b/>
          <w:bCs/>
          <w:i w:val="false"/>
          <w:iCs w:val="false"/>
          <w:color w:val="0A0A0A"/>
          <w:sz w:val="20"/>
          <w:szCs w:val="20"/>
        </w:rPr>
        <w:t xml:space="preserve">All of the Following Must Be Met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300 program hours completed and verified across all seven components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Written assessment minimum score of 88% achieved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Practical teaching assessment minimum score of 88% achieved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Lecture attendance at 100%; approved make-up required for any absence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observation, self-practice, and teaching logs submitted and verified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Professional conduct evaluated as satisfactory by QTT or Training Director</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Signed acknowledgment of NAPI Code of Ethics and Professional Conduct</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NAPI reserves the right to defer, deny, suspend, or revoke certification in cases of academic dishonesty, falsification of records, ethical violations, or breach of institutional policies.</w:t>
      </w:r>
    </w:p>
    <w:p>
      <w:pPr>
        <w:keepNext w:val="false"/>
        <w:spacing w:after="60" w:before="240" w:line="276"/>
        <w:jc w:val="left"/>
      </w:pPr>
      <w:r>
        <w:rPr>
          <w:rFonts w:ascii="Arial" w:cs="Arial" w:eastAsia="Arial" w:hAnsi="Arial"/>
          <w:b w:val="false"/>
          <w:bCs w:val="false"/>
          <w:i w:val="false"/>
          <w:iCs w:val="false"/>
          <w:color w:val="888888"/>
          <w:sz w:val="16"/>
          <w:szCs w:val="16"/>
        </w:rPr>
        <w:t xml:space="preserve">X</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Code of Ethics &amp; Professional Conduct</w:t>
      </w:r>
    </w:p>
    <w:p>
      <w:pPr>
        <w:keepNext w:val="false"/>
        <w:spacing w:after="100" w:before="0" w:line="290"/>
        <w:jc w:val="both"/>
      </w:pPr>
      <w:r>
        <w:rPr>
          <w:rFonts w:ascii="Arial" w:cs="Arial" w:eastAsia="Arial" w:hAnsi="Arial"/>
          <w:b w:val="false"/>
          <w:bCs w:val="false"/>
          <w:i w:val="false"/>
          <w:iCs w:val="false"/>
          <w:color w:val="0A0A0A"/>
          <w:sz w:val="19"/>
          <w:szCs w:val="19"/>
        </w:rPr>
        <w:t xml:space="preserve">All NAPI candidates and certified instructors are bound by the NAPI Code of Ethics and Professional Conduct. Adherence to this Code is a condition of enrollment, program completion, and ongoing certification maintenance.</w:t>
      </w:r>
    </w:p>
    <w:p>
      <w:pPr>
        <w:keepNext/>
        <w:spacing w:after="60" w:before="160" w:line="276"/>
        <w:jc w:val="left"/>
      </w:pPr>
      <w:r>
        <w:rPr>
          <w:rFonts w:ascii="Arial" w:cs="Arial" w:eastAsia="Arial" w:hAnsi="Arial"/>
          <w:b/>
          <w:bCs/>
          <w:i w:val="false"/>
          <w:iCs w:val="false"/>
          <w:color w:val="0A0A0A"/>
          <w:sz w:val="20"/>
          <w:szCs w:val="20"/>
        </w:rPr>
        <w:t xml:space="preserve">Certified Instructors Agree To</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Prioritize client safety and wellbeing in all instructional decisions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Practice exclusively within their verified scope of practice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Maintain strict confidentiality of client information and health disclosures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Demonstrate consistent professionalism in conduct and communication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Respect diversity across backgrounds, bodies, and abilities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Engage in ongoing professional development and reflective practice</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Violation of the Code may result in disciplinary action, suspension from the program, or certification review and revocation.</w:t>
      </w:r>
    </w:p>
    <w:p>
      <w:pPr>
        <w:keepNext w:val="false"/>
        <w:spacing w:after="60" w:before="240" w:line="276"/>
        <w:jc w:val="left"/>
      </w:pPr>
      <w:r>
        <w:rPr>
          <w:rFonts w:ascii="Arial" w:cs="Arial" w:eastAsia="Arial" w:hAnsi="Arial"/>
          <w:b w:val="false"/>
          <w:bCs w:val="false"/>
          <w:i w:val="false"/>
          <w:iCs w:val="false"/>
          <w:color w:val="888888"/>
          <w:sz w:val="16"/>
          <w:szCs w:val="16"/>
        </w:rPr>
        <w:t xml:space="preserve">XI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Certificate Verification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NAPI maintains a certificate verification process to promote transparency, credential integrity, and public trust. All issued certificates are recorded in the official NAPI Certification Registry.</w:t>
      </w:r>
    </w:p>
    <w:p>
      <w:pPr>
        <w:keepNext/>
        <w:spacing w:after="60" w:before="160" w:line="276"/>
        <w:jc w:val="left"/>
      </w:pPr>
      <w:r>
        <w:rPr>
          <w:rFonts w:ascii="Arial" w:cs="Arial" w:eastAsia="Arial" w:hAnsi="Arial"/>
          <w:b/>
          <w:bCs/>
          <w:i w:val="false"/>
          <w:iCs w:val="false"/>
          <w:color w:val="0A0A0A"/>
          <w:sz w:val="20"/>
          <w:szCs w:val="20"/>
        </w:rPr>
        <w:t xml:space="preserve">Verification Contact</w:t>
      </w:r>
    </w:p>
    <w:p>
      <w:pPr>
        <w:keepNext w:val="false"/>
        <w:spacing w:after="100" w:before="0" w:line="290"/>
        <w:jc w:val="both"/>
      </w:pPr>
      <w:r>
        <w:rPr>
          <w:rFonts w:ascii="Arial" w:cs="Arial" w:eastAsia="Arial" w:hAnsi="Arial"/>
          <w:b w:val="false"/>
          <w:bCs w:val="false"/>
          <w:i w:val="false"/>
          <w:iCs w:val="false"/>
          <w:color w:val="0A0A0A"/>
          <w:sz w:val="19"/>
          <w:szCs w:val="19"/>
        </w:rPr>
        <w:t xml:space="preserve">Employers, studios, institutions, and third parties may request credential verification by contacting:</w:t>
      </w:r>
    </w:p>
    <w:p>
      <w:pPr>
        <w:keepNext w:val="false"/>
        <w:spacing w:after="100" w:before="0" w:line="276"/>
        <w:jc w:val="left"/>
      </w:pPr>
      <w:r>
        <w:rPr>
          <w:rFonts w:ascii="Arial" w:cs="Arial" w:eastAsia="Arial" w:hAnsi="Arial"/>
          <w:b/>
          <w:bCs/>
          <w:i w:val="false"/>
          <w:iCs w:val="false"/>
          <w:color w:val="0A0A0A"/>
          <w:sz w:val="19"/>
          <w:szCs w:val="19"/>
        </w:rPr>
        <w:t xml:space="preserve">certification@northamericanpilates.com</w:t>
      </w:r>
    </w:p>
    <w:p>
      <w:pPr>
        <w:keepNext w:val="false"/>
        <w:spacing w:after="100" w:before="0" w:line="290"/>
        <w:jc w:val="both"/>
      </w:pPr>
      <w:r>
        <w:rPr>
          <w:rFonts w:ascii="Arial" w:cs="Arial" w:eastAsia="Arial" w:hAnsi="Arial"/>
          <w:b w:val="false"/>
          <w:bCs w:val="false"/>
          <w:i w:val="false"/>
          <w:iCs w:val="false"/>
          <w:color w:val="0A0A0A"/>
          <w:sz w:val="19"/>
          <w:szCs w:val="19"/>
        </w:rPr>
        <w:t xml:space="preserve">Verification requests should include: graduate full name, certificate number (if available), certification title, and approximate date of certification.</w:t>
      </w:r>
    </w:p>
    <w:p>
      <w:pPr>
        <w:keepNext/>
        <w:spacing w:after="60" w:before="160" w:line="276"/>
        <w:jc w:val="left"/>
      </w:pPr>
      <w:r>
        <w:rPr>
          <w:rFonts w:ascii="Arial" w:cs="Arial" w:eastAsia="Arial" w:hAnsi="Arial"/>
          <w:b/>
          <w:bCs/>
          <w:i w:val="false"/>
          <w:iCs w:val="false"/>
          <w:color w:val="0A0A0A"/>
          <w:sz w:val="20"/>
          <w:szCs w:val="20"/>
        </w:rPr>
        <w:t xml:space="preserve">Certificate Status Definitions</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028"/>
        <w:gridCol w:w="7188"/>
      </w:tblGrid>
      <w:tr>
        <w:trPr>
          <w:tblHeader/>
        </w:trPr>
        <w:tc>
          <w:tcPr>
            <w:tcW w:type="dxa" w:w="2028"/>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Status</w:t>
            </w:r>
          </w:p>
        </w:tc>
        <w:tc>
          <w:tcPr>
            <w:tcW w:type="dxa" w:w="7188"/>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Definition</w:t>
            </w:r>
          </w:p>
        </w:tc>
      </w:tr>
      <w:tr>
        <w:trPr>
          <w:tblHeader w:val="false"/>
        </w:trPr>
        <w:tc>
          <w:tcPr>
            <w:tcW w:type="dxa" w:w="202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ACTIVE</w:t>
            </w:r>
          </w:p>
        </w:tc>
        <w:tc>
          <w:tcPr>
            <w:tcW w:type="dxa" w:w="718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valid and in good standing</w:t>
            </w:r>
          </w:p>
        </w:tc>
      </w:tr>
      <w:tr>
        <w:trPr>
          <w:tblHeader w:val="false"/>
        </w:trPr>
        <w:tc>
          <w:tcPr>
            <w:tcW w:type="dxa" w:w="202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INACTIVE</w:t>
            </w:r>
          </w:p>
        </w:tc>
        <w:tc>
          <w:tcPr>
            <w:tcW w:type="dxa" w:w="718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recognized but not currently maintained</w:t>
            </w:r>
          </w:p>
        </w:tc>
      </w:tr>
      <w:tr>
        <w:trPr>
          <w:tblHeader w:val="false"/>
        </w:trPr>
        <w:tc>
          <w:tcPr>
            <w:tcW w:type="dxa" w:w="202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EXPIRED</w:t>
            </w:r>
          </w:p>
        </w:tc>
        <w:tc>
          <w:tcPr>
            <w:tcW w:type="dxa" w:w="7188"/>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Renewal requirements not fulfilled within required period</w:t>
            </w:r>
          </w:p>
        </w:tc>
      </w:tr>
      <w:tr>
        <w:trPr>
          <w:tblHeader w:val="false"/>
        </w:trPr>
        <w:tc>
          <w:tcPr>
            <w:tcW w:type="dxa" w:w="202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REVOKED</w:t>
            </w:r>
          </w:p>
        </w:tc>
        <w:tc>
          <w:tcPr>
            <w:tcW w:type="dxa" w:w="7188"/>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withdrawn due to policy breach or misconduct</w:t>
            </w:r>
          </w:p>
        </w:tc>
      </w:tr>
    </w:tbl>
    <w:p>
      <w:pPr>
        <w:keepNext w:val="false"/>
        <w:spacing w:after="6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NAPI reserves the right to deny, suspend, revoke, or invalidate certifications in cases including fraudulent applications, falsification of records, ethical violations, or breach of institutional policies.</w:t>
      </w:r>
    </w:p>
    <w:p>
      <w:pPr>
        <w:keepNext w:val="false"/>
        <w:spacing w:after="240" w:before="0" w:line="240"/>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18"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CCCCCC" w:sz="4" w:space="1"/>
        </w:pBdr>
        <w:spacing w:after="120" w:before="0" w:line="276"/>
        <w:jc w:val="left"/>
      </w:pPr>
      <w:r>
        <w:rPr>
          <w:rFonts w:ascii="Arial" w:cs="Arial" w:eastAsia="Arial" w:hAnsi="Arial"/>
          <w:b w:val="false"/>
          <w:bCs w:val="false"/>
          <w:i w:val="false"/>
          <w:iCs w:val="false"/>
          <w:color w:val="0A0A0A"/>
          <w:sz w:val="20"/>
          <w:szCs w:val="20"/>
        </w:rPr>
        <w:t xml:space="preserve"/>
      </w:r>
    </w:p>
    <w:p>
      <w:pPr>
        <w:keepNext w:val="false"/>
        <w:spacing w:after="60" w:before="0" w:line="276"/>
        <w:jc w:val="center"/>
      </w:pPr>
      <w:r>
        <w:rPr>
          <w:rFonts w:ascii="Arial" w:cs="Arial" w:eastAsia="Arial" w:hAnsi="Arial"/>
          <w:b/>
          <w:bCs/>
          <w:i w:val="false"/>
          <w:iCs w:val="false"/>
          <w:color w:val="0A0A0A"/>
          <w:sz w:val="18"/>
          <w:szCs w:val="18"/>
        </w:rPr>
        <w:t xml:space="preserve">NORTH AMERICAN PILATES INSTITUTE</w:t>
      </w:r>
    </w:p>
    <w:p>
      <w:pPr>
        <w:keepNext w:val="false"/>
        <w:spacing w:after="60" w:before="0" w:line="276"/>
        <w:jc w:val="center"/>
      </w:pPr>
      <w:r>
        <w:rPr>
          <w:rFonts w:ascii="Arial" w:cs="Arial" w:eastAsia="Arial" w:hAnsi="Arial"/>
          <w:b w:val="false"/>
          <w:bCs w:val="false"/>
          <w:i w:val="false"/>
          <w:iCs w:val="false"/>
          <w:color w:val="888888"/>
          <w:sz w:val="17"/>
          <w:szCs w:val="17"/>
        </w:rPr>
        <w:t xml:space="preserve">Reformer Teacher Training Certification Standards  ·  Edition 2026</w:t>
      </w:r>
    </w:p>
    <w:p>
      <w:pPr>
        <w:keepNext w:val="false"/>
        <w:spacing w:after="80" w:before="0" w:line="276"/>
        <w:jc w:val="center"/>
      </w:pPr>
      <w:r>
        <w:rPr>
          <w:rFonts w:ascii="Arial" w:cs="Arial" w:eastAsia="Arial" w:hAnsi="Arial"/>
          <w:b w:val="false"/>
          <w:bCs w:val="false"/>
          <w:i w:val="false"/>
          <w:iCs w:val="false"/>
          <w:color w:val="888888"/>
          <w:sz w:val="16"/>
          <w:szCs w:val="16"/>
        </w:rPr>
        <w:t xml:space="preserve">northamericanpilates.com  ·  certification@northamericanpilates.com</w:t>
      </w:r>
    </w:p>
    <w:p>
      <w:pPr>
        <w:keepNext w:val="false"/>
        <w:spacing w:after="80" w:before="0" w:line="276"/>
        <w:jc w:val="center"/>
      </w:pPr>
      <w:r>
        <w:rPr>
          <w:rFonts w:ascii="Arial" w:cs="Arial" w:eastAsia="Arial" w:hAnsi="Arial"/>
          <w:b w:val="false"/>
          <w:bCs w:val="false"/>
          <w:i/>
          <w:iCs/>
          <w:color w:val="888888"/>
          <w:sz w:val="15"/>
          <w:szCs w:val="15"/>
        </w:rPr>
        <w:t xml:space="preserve">© 2026 North American Pilates Institute. All rights reserved. This document may be reproduced for candidate and institutional use with attribution. Standards subject to periodic review.</w:t>
      </w:r>
    </w:p>
    <w:p>
      <w:pPr>
        <w:keepNext w:val="false"/>
        <w:pBdr>
          <w:bottom w:val="single" w:color="CCCCCC" w:sz="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18" w:space="1"/>
        </w:pBdr>
        <w:spacing w:after="0" w:before="0" w:line="276"/>
        <w:jc w:val="left"/>
      </w:pPr>
      <w:r>
        <w:rPr>
          <w:rFonts w:ascii="Arial" w:cs="Arial" w:eastAsia="Arial" w:hAnsi="Arial"/>
          <w:b w:val="false"/>
          <w:bCs w:val="false"/>
          <w:i w:val="false"/>
          <w:iCs w:val="false"/>
          <w:color w:val="0A0A0A"/>
          <w:sz w:val="20"/>
          <w:szCs w:val="20"/>
        </w:rPr>
        <w:t xml:space="preserve"/>
      </w:r>
    </w:p>
    <w:sectPr>
      <w:headerReference w:type="default" r:id="rId7"/>
      <w:footerReference w:type="default" r:id="rId8"/>
      <w:type w:val="nextPage"/>
      <w:pgSz w:w="12240" w:h="15840" w:orient="portrait"/>
      <w:pgMar w:top="1152" w:right="1512" w:bottom="1152" w:left="151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026"/>
      </w:tabs>
      <w:spacing w:after="0" w:before="80"/>
    </w:pPr>
    <w:r>
      <w:rPr>
        <w:rFonts w:ascii="Arial" w:cs="Arial" w:eastAsia="Arial" w:hAnsi="Arial"/>
        <w:b w:val="false"/>
        <w:bCs w:val="false"/>
        <w:i w:val="false"/>
        <w:iCs w:val="false"/>
        <w:color w:val="888888"/>
        <w:sz w:val="15"/>
        <w:szCs w:val="15"/>
      </w:rPr>
      <w:t xml:space="preserve">Confidential  ·  For Distribution to Candidates, Studio Partners &amp; Accreditation Bodies</w:t>
    </w:r>
    <w:r>
      <w:t xml:space="preserve">	</w:t>
    </w:r>
    <w:r>
      <w:rPr>
        <w:rFonts w:ascii="Arial" w:cs="Arial" w:eastAsia="Arial" w:hAnsi="Arial"/>
        <w:color w:val="88888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top w:val="none" w:color="FFFFFF" w:sz="0"/>
        <w:bottom w:val="single" w:color="CCCCCC" w:sz="4" w:space="1"/>
      </w:pBdr>
      <w:tabs>
        <w:tab w:val="right" w:pos="9026"/>
      </w:tabs>
      <w:spacing w:after="80" w:before="0"/>
    </w:pPr>
    <w:r>
      <w:rPr>
        <w:rFonts w:ascii="Arial" w:cs="Arial" w:eastAsia="Arial" w:hAnsi="Arial"/>
        <w:b w:val="false"/>
        <w:bCs w:val="false"/>
        <w:i w:val="false"/>
        <w:iCs w:val="false"/>
        <w:color w:val="888888"/>
        <w:sz w:val="15"/>
        <w:szCs w:val="15"/>
      </w:rPr>
      <w:t xml:space="preserve">NORTH AMERICAN PILATES INSTITUTE  ·  REFORMER TEACHER TRAINING STANDARDS 2026</w:t>
    </w:r>
    <w:r>
      <w:t xml:space="preserve">	</w:t>
    </w:r>
    <w:r>
      <w:rPr>
        <w:rFonts w:ascii="Arial" w:cs="Arial" w:eastAsia="Arial" w:hAnsi="Arial"/>
        <w:b w:val="false"/>
        <w:bCs w:val="false"/>
        <w:i w:val="false"/>
        <w:iCs w:val="false"/>
        <w:color w:val="888888"/>
        <w:sz w:val="15"/>
        <w:szCs w:val="15"/>
      </w:rPr>
      <w:t xml:space="preserve">NAPI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rPr>
        <w:rFonts w:ascii="Arial" w:cs="Arial" w:eastAsia="Arial" w:hAnsi="Arial"/>
        <w:sz w:val="19"/>
        <w:szCs w:val="19"/>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A0A0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2026-06-06T11:26:24.573Z</dcterms:created>
  <dcterms:modified xsi:type="dcterms:W3CDTF">2026-06-06T11:26:24.574Z</dcterms:modified>
</cp:coreProperties>
</file>

<file path=docProps/custom.xml><?xml version="1.0" encoding="utf-8"?>
<Properties xmlns="http://schemas.openxmlformats.org/officeDocument/2006/custom-properties" xmlns:vt="http://schemas.openxmlformats.org/officeDocument/2006/docPropsVTypes"/>
</file>